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2F" w:rsidRDefault="00D44A2F" w:rsidP="00EA5D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Prevalence of Cognitive Impairment measured using the Montreal Cognitive Assessment Method (MoCA) in an Older Acute General Surgical Population.</w:t>
      </w:r>
    </w:p>
    <w:p w:rsidR="00D03646" w:rsidRDefault="00EA5D82" w:rsidP="00EA5D82">
      <w:pPr>
        <w:jc w:val="both"/>
        <w:rPr>
          <w:rFonts w:ascii="Arial" w:hAnsi="Arial" w:cs="Arial"/>
          <w:sz w:val="24"/>
          <w:szCs w:val="24"/>
        </w:rPr>
      </w:pPr>
      <w:r w:rsidRPr="00EA5D8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rovenance</w:t>
      </w:r>
    </w:p>
    <w:p w:rsidR="009A727F" w:rsidRDefault="009A727F" w:rsidP="00EA5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 Williams</w:t>
      </w:r>
      <w:r>
        <w:rPr>
          <w:rFonts w:ascii="Arial" w:hAnsi="Arial" w:cs="Arial"/>
          <w:vertAlign w:val="superscript"/>
        </w:rPr>
        <w:t>1</w:t>
      </w:r>
      <w:r w:rsidR="00950F1A">
        <w:rPr>
          <w:rFonts w:ascii="Arial" w:hAnsi="Arial" w:cs="Arial"/>
        </w:rPr>
        <w:t>, M Chakrabarti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E Benson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A Black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M Tarrant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 S Moug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M Stechman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K McCarthy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and J Hewitt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.</w:t>
      </w:r>
    </w:p>
    <w:p w:rsidR="00D44A2F" w:rsidRPr="00355E69" w:rsidRDefault="00D44A2F" w:rsidP="00D44A2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55E69">
        <w:rPr>
          <w:rFonts w:ascii="Arial" w:hAnsi="Arial" w:cs="Arial"/>
        </w:rPr>
        <w:t>Cardiff School of Medicine, 2</w:t>
      </w:r>
      <w:r w:rsidRPr="00D44A2F">
        <w:rPr>
          <w:rFonts w:ascii="Arial" w:hAnsi="Arial" w:cs="Arial"/>
        </w:rPr>
        <w:t xml:space="preserve"> </w:t>
      </w:r>
      <w:r w:rsidRPr="00355E69">
        <w:rPr>
          <w:rFonts w:ascii="Arial" w:hAnsi="Arial" w:cs="Arial"/>
        </w:rPr>
        <w:t xml:space="preserve">University of Glasgow, 3 North Bristol NHS Trust </w:t>
      </w:r>
      <w:bookmarkStart w:id="0" w:name="_GoBack"/>
      <w:bookmarkEnd w:id="0"/>
    </w:p>
    <w:p w:rsidR="00EA5D82" w:rsidRDefault="00EA5D82" w:rsidP="00EA5D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</w:t>
      </w:r>
    </w:p>
    <w:p w:rsidR="00D44A2F" w:rsidRPr="00D44A2F" w:rsidRDefault="00D44A2F" w:rsidP="00EA5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Rates of all surgical procedures are increasing at a faster rate than the population is ageing. However, this encouraging statistic, necessitates a robust evidence base</w:t>
      </w:r>
      <w:r w:rsidR="007A27F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epidemiological evidence base in acute general surgery </w:t>
      </w:r>
      <w:r w:rsidR="007A27FF">
        <w:rPr>
          <w:rFonts w:ascii="Arial" w:hAnsi="Arial" w:cs="Arial"/>
        </w:rPr>
        <w:t xml:space="preserve">in the older person </w:t>
      </w:r>
      <w:r>
        <w:rPr>
          <w:rFonts w:ascii="Arial" w:hAnsi="Arial" w:cs="Arial"/>
        </w:rPr>
        <w:t xml:space="preserve">is </w:t>
      </w:r>
      <w:r w:rsidR="007A27FF">
        <w:rPr>
          <w:rFonts w:ascii="Arial" w:hAnsi="Arial" w:cs="Arial"/>
        </w:rPr>
        <w:t>sparse. This is the first assessment of the prevalence of cognitive impairment measured using the MoCA in this setting.</w:t>
      </w:r>
    </w:p>
    <w:p w:rsidR="00EA5D82" w:rsidRDefault="00EA5D82" w:rsidP="00EA5D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Methods</w:t>
      </w:r>
    </w:p>
    <w:p w:rsidR="007A27FF" w:rsidRPr="007A27FF" w:rsidRDefault="00770AF7" w:rsidP="00EA5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three sites in Wales, England and Scotland comprising rural and urban populations, we studied co</w:t>
      </w:r>
      <w:r w:rsidR="007A27FF">
        <w:rPr>
          <w:rFonts w:ascii="Arial" w:hAnsi="Arial" w:cs="Arial"/>
        </w:rPr>
        <w:t>nsecutive patients</w:t>
      </w:r>
      <w:r w:rsidR="00E22721">
        <w:rPr>
          <w:rFonts w:ascii="Arial" w:hAnsi="Arial" w:cs="Arial"/>
        </w:rPr>
        <w:t xml:space="preserve"> aged over 65 years</w:t>
      </w:r>
      <w:r>
        <w:rPr>
          <w:rFonts w:ascii="Arial" w:hAnsi="Arial" w:cs="Arial"/>
        </w:rPr>
        <w:t xml:space="preserve">. We considered any older person admitted to the acute general surgical unit. </w:t>
      </w:r>
      <w:r w:rsidR="007A27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 did not include patients with orthopaedic, urological, neurosurgical or vascular conditions. We</w:t>
      </w:r>
      <w:r w:rsidR="007A27FF">
        <w:rPr>
          <w:rFonts w:ascii="Arial" w:hAnsi="Arial" w:cs="Arial"/>
        </w:rPr>
        <w:t xml:space="preserve"> assessed </w:t>
      </w:r>
      <w:r>
        <w:rPr>
          <w:rFonts w:ascii="Arial" w:hAnsi="Arial" w:cs="Arial"/>
        </w:rPr>
        <w:t xml:space="preserve">them </w:t>
      </w:r>
      <w:r w:rsidR="007A27FF">
        <w:rPr>
          <w:rFonts w:ascii="Arial" w:hAnsi="Arial" w:cs="Arial"/>
        </w:rPr>
        <w:t>for baseline demographic data. They each underwent a MoCA assessment. Permission was granted for the use of the MoCA in the research setting. We did not assess delirium</w:t>
      </w:r>
      <w:r>
        <w:rPr>
          <w:rFonts w:ascii="Arial" w:hAnsi="Arial" w:cs="Arial"/>
        </w:rPr>
        <w:t>.</w:t>
      </w:r>
    </w:p>
    <w:p w:rsidR="00EA5D82" w:rsidRDefault="00EA5D82" w:rsidP="00EA5D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Results</w:t>
      </w:r>
    </w:p>
    <w:p w:rsidR="00314C9B" w:rsidRDefault="00966C27" w:rsidP="00EA5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collected data on 220 people, mean age 77 years </w:t>
      </w:r>
      <w:r w:rsidR="00753ECE">
        <w:rPr>
          <w:rFonts w:ascii="Arial" w:hAnsi="Arial" w:cs="Arial"/>
        </w:rPr>
        <w:t xml:space="preserve">(range </w:t>
      </w:r>
      <w:r>
        <w:rPr>
          <w:rFonts w:ascii="Arial" w:hAnsi="Arial" w:cs="Arial"/>
        </w:rPr>
        <w:t>65</w:t>
      </w:r>
      <w:r w:rsidR="00753EC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99</w:t>
      </w:r>
      <w:r w:rsidR="00753ECE">
        <w:rPr>
          <w:rFonts w:ascii="Arial" w:hAnsi="Arial" w:cs="Arial"/>
        </w:rPr>
        <w:t>)</w:t>
      </w:r>
      <w:r>
        <w:rPr>
          <w:rFonts w:ascii="Arial" w:hAnsi="Arial" w:cs="Arial"/>
        </w:rPr>
        <w:t>, 156 (56.1%) were women. Of these 189 complete</w:t>
      </w:r>
      <w:r w:rsidR="00753ECE">
        <w:rPr>
          <w:rFonts w:ascii="Arial" w:hAnsi="Arial" w:cs="Arial"/>
        </w:rPr>
        <w:t>d the MoCA test, Median score 21 (range 0 – 30). There were 33 (17.1%) MoCA scores in the normal range (&gt;=26).</w:t>
      </w:r>
      <w:r w:rsidR="00314C9B">
        <w:rPr>
          <w:rFonts w:ascii="Arial" w:hAnsi="Arial" w:cs="Arial"/>
        </w:rPr>
        <w:t xml:space="preserve"> Increasing age (p&lt;0.001) but not sex (p=0.34) predicted an abnormal MoCA. </w:t>
      </w:r>
    </w:p>
    <w:p w:rsidR="00314C9B" w:rsidRDefault="007A27FF" w:rsidP="00EA5D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 the </w:t>
      </w:r>
      <w:r w:rsidR="00E835E8">
        <w:rPr>
          <w:rFonts w:ascii="Arial" w:hAnsi="Arial" w:cs="Arial"/>
        </w:rPr>
        <w:t xml:space="preserve">41 (18.6%) </w:t>
      </w:r>
      <w:r>
        <w:rPr>
          <w:rFonts w:ascii="Arial" w:hAnsi="Arial" w:cs="Arial"/>
        </w:rPr>
        <w:t xml:space="preserve">people who were unable to </w:t>
      </w:r>
      <w:r w:rsidR="00E835E8">
        <w:rPr>
          <w:rFonts w:ascii="Arial" w:hAnsi="Arial" w:cs="Arial"/>
        </w:rPr>
        <w:t>complete the MoCA assessment</w:t>
      </w:r>
      <w:r>
        <w:rPr>
          <w:rFonts w:ascii="Arial" w:hAnsi="Arial" w:cs="Arial"/>
        </w:rPr>
        <w:t xml:space="preserve">, 22 were known to have a diagnosis of dementia, 15 were too unwell and the remainder </w:t>
      </w:r>
      <w:r w:rsidR="00770AF7">
        <w:rPr>
          <w:rFonts w:ascii="Arial" w:hAnsi="Arial" w:cs="Arial"/>
        </w:rPr>
        <w:t>una</w:t>
      </w:r>
      <w:r>
        <w:rPr>
          <w:rFonts w:ascii="Arial" w:hAnsi="Arial" w:cs="Arial"/>
        </w:rPr>
        <w:t xml:space="preserve">ble to complete the assessment to </w:t>
      </w:r>
      <w:r w:rsidR="00770AF7">
        <w:rPr>
          <w:rFonts w:ascii="Arial" w:hAnsi="Arial" w:cs="Arial"/>
        </w:rPr>
        <w:t xml:space="preserve">due </w:t>
      </w:r>
      <w:r>
        <w:rPr>
          <w:rFonts w:ascii="Arial" w:hAnsi="Arial" w:cs="Arial"/>
        </w:rPr>
        <w:t>pre</w:t>
      </w:r>
      <w:r w:rsidR="00770AF7">
        <w:rPr>
          <w:rFonts w:ascii="Arial" w:hAnsi="Arial" w:cs="Arial"/>
        </w:rPr>
        <w:t>-exisiting disability, most commonly poor vision.</w:t>
      </w:r>
    </w:p>
    <w:p w:rsidR="00EA5D82" w:rsidRDefault="00EA5D82" w:rsidP="00EA5D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Conclusions</w:t>
      </w:r>
    </w:p>
    <w:p w:rsidR="00EA5D82" w:rsidRPr="00770AF7" w:rsidRDefault="00770AF7" w:rsidP="00EA5D82">
      <w:pPr>
        <w:jc w:val="both"/>
        <w:rPr>
          <w:rFonts w:ascii="Arial" w:hAnsi="Arial" w:cs="Arial"/>
        </w:rPr>
      </w:pPr>
      <w:r w:rsidRPr="00770AF7">
        <w:rPr>
          <w:rFonts w:ascii="Arial" w:hAnsi="Arial" w:cs="Arial"/>
        </w:rPr>
        <w:t xml:space="preserve">In a </w:t>
      </w:r>
      <w:r>
        <w:rPr>
          <w:rFonts w:ascii="Arial" w:hAnsi="Arial" w:cs="Arial"/>
        </w:rPr>
        <w:t xml:space="preserve">representative </w:t>
      </w:r>
      <w:r w:rsidRPr="00770AF7">
        <w:rPr>
          <w:rFonts w:ascii="Arial" w:hAnsi="Arial" w:cs="Arial"/>
        </w:rPr>
        <w:t xml:space="preserve">UK wide population, over 80% of people aged over 65 years admitted with an acute </w:t>
      </w:r>
      <w:r>
        <w:rPr>
          <w:rFonts w:ascii="Arial" w:hAnsi="Arial" w:cs="Arial"/>
        </w:rPr>
        <w:t xml:space="preserve">general </w:t>
      </w:r>
      <w:r w:rsidRPr="00770AF7">
        <w:rPr>
          <w:rFonts w:ascii="Arial" w:hAnsi="Arial" w:cs="Arial"/>
        </w:rPr>
        <w:t>surgical problem had cognitive impairment</w:t>
      </w:r>
      <w:r>
        <w:rPr>
          <w:rFonts w:ascii="Arial" w:hAnsi="Arial" w:cs="Arial"/>
        </w:rPr>
        <w:t xml:space="preserve"> when assessed using the MoCA</w:t>
      </w:r>
      <w:r w:rsidRPr="00770AF7">
        <w:rPr>
          <w:rFonts w:ascii="Arial" w:hAnsi="Arial" w:cs="Arial"/>
        </w:rPr>
        <w:t>.</w:t>
      </w:r>
      <w:r w:rsidR="00E835E8">
        <w:rPr>
          <w:rFonts w:ascii="Arial" w:hAnsi="Arial" w:cs="Arial"/>
        </w:rPr>
        <w:t xml:space="preserve"> </w:t>
      </w:r>
    </w:p>
    <w:sectPr w:rsidR="00EA5D82" w:rsidRPr="00770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B29A8"/>
    <w:multiLevelType w:val="hybridMultilevel"/>
    <w:tmpl w:val="103C2D5E"/>
    <w:lvl w:ilvl="0" w:tplc="57502B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5A"/>
    <w:rsid w:val="00180F43"/>
    <w:rsid w:val="0018761C"/>
    <w:rsid w:val="00314C9B"/>
    <w:rsid w:val="00397609"/>
    <w:rsid w:val="00504425"/>
    <w:rsid w:val="005548C2"/>
    <w:rsid w:val="00680D5A"/>
    <w:rsid w:val="00753ECE"/>
    <w:rsid w:val="00770AF7"/>
    <w:rsid w:val="007A27FF"/>
    <w:rsid w:val="00950F1A"/>
    <w:rsid w:val="00966C27"/>
    <w:rsid w:val="009A727F"/>
    <w:rsid w:val="00D44A2F"/>
    <w:rsid w:val="00E22721"/>
    <w:rsid w:val="00E60313"/>
    <w:rsid w:val="00E835E8"/>
    <w:rsid w:val="00EA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Jonathan Hewitt</cp:lastModifiedBy>
  <cp:revision>9</cp:revision>
  <dcterms:created xsi:type="dcterms:W3CDTF">2013-11-28T20:39:00Z</dcterms:created>
  <dcterms:modified xsi:type="dcterms:W3CDTF">2013-12-12T20:28:00Z</dcterms:modified>
</cp:coreProperties>
</file>