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41" w:rsidRPr="00346E9E" w:rsidRDefault="00F574CF" w:rsidP="00FD0F1D">
      <w:pPr>
        <w:pStyle w:val="Heading1"/>
        <w:jc w:val="both"/>
        <w:rPr>
          <w:rFonts w:ascii="Arial" w:hAnsi="Arial" w:cs="Arial"/>
          <w:b w:val="0"/>
        </w:rPr>
      </w:pPr>
      <w:r w:rsidRPr="00F574CF">
        <w:rPr>
          <w:rFonts w:ascii="Arial" w:hAnsi="Arial" w:cs="Arial"/>
          <w:b w:val="0"/>
        </w:rPr>
        <w:t>D</w:t>
      </w:r>
      <w:r w:rsidR="00EF7B03" w:rsidRPr="00346E9E">
        <w:rPr>
          <w:rFonts w:ascii="Arial" w:hAnsi="Arial" w:cs="Arial"/>
          <w:b w:val="0"/>
          <w:bCs w:val="0"/>
        </w:rPr>
        <w:t xml:space="preserve">o older surgical patients who undergo emergency operation </w:t>
      </w:r>
      <w:r>
        <w:rPr>
          <w:rFonts w:ascii="Arial" w:hAnsi="Arial" w:cs="Arial"/>
          <w:b w:val="0"/>
          <w:bCs w:val="0"/>
        </w:rPr>
        <w:t xml:space="preserve">have higher mortality </w:t>
      </w:r>
      <w:r w:rsidRPr="00F574CF">
        <w:rPr>
          <w:rFonts w:ascii="Arial" w:hAnsi="Arial" w:cs="Arial"/>
          <w:b w:val="0"/>
        </w:rPr>
        <w:t xml:space="preserve">and </w:t>
      </w:r>
      <w:r w:rsidR="00EF7B03" w:rsidRPr="00346E9E">
        <w:rPr>
          <w:rFonts w:ascii="Arial" w:hAnsi="Arial" w:cs="Arial"/>
          <w:b w:val="0"/>
          <w:bCs w:val="0"/>
        </w:rPr>
        <w:t>longer l</w:t>
      </w:r>
      <w:r w:rsidRPr="00F574CF">
        <w:rPr>
          <w:rFonts w:ascii="Arial" w:hAnsi="Arial" w:cs="Arial"/>
          <w:b w:val="0"/>
        </w:rPr>
        <w:t xml:space="preserve">ength of </w:t>
      </w:r>
      <w:r w:rsidR="00EF7B03" w:rsidRPr="00346E9E">
        <w:rPr>
          <w:rFonts w:ascii="Arial" w:hAnsi="Arial" w:cs="Arial"/>
          <w:b w:val="0"/>
          <w:bCs w:val="0"/>
        </w:rPr>
        <w:t>h</w:t>
      </w:r>
      <w:r w:rsidRPr="00F574CF">
        <w:rPr>
          <w:rFonts w:ascii="Arial" w:hAnsi="Arial" w:cs="Arial"/>
          <w:b w:val="0"/>
        </w:rPr>
        <w:t xml:space="preserve">ospitalisation </w:t>
      </w:r>
      <w:r w:rsidR="00EF7B03" w:rsidRPr="00346E9E">
        <w:rPr>
          <w:rFonts w:ascii="Arial" w:hAnsi="Arial" w:cs="Arial"/>
          <w:b w:val="0"/>
          <w:bCs w:val="0"/>
        </w:rPr>
        <w:t>compared to those managed conservatively</w:t>
      </w:r>
      <w:r w:rsidR="00E207DE" w:rsidRPr="00346E9E">
        <w:rPr>
          <w:rFonts w:ascii="Arial" w:hAnsi="Arial" w:cs="Arial"/>
          <w:b w:val="0"/>
          <w:bCs w:val="0"/>
        </w:rPr>
        <w:t>?</w:t>
      </w:r>
      <w:r>
        <w:rPr>
          <w:rFonts w:ascii="Arial" w:hAnsi="Arial" w:cs="Arial"/>
          <w:b w:val="0"/>
          <w:bCs w:val="0"/>
        </w:rPr>
        <w:t xml:space="preserve"> </w:t>
      </w:r>
    </w:p>
    <w:p w:rsidR="00EF7B03" w:rsidRPr="002758B2" w:rsidRDefault="00EF7B03" w:rsidP="00F70741">
      <w:pPr>
        <w:jc w:val="both"/>
        <w:rPr>
          <w:rFonts w:ascii="Arial" w:hAnsi="Arial" w:cs="Arial"/>
        </w:rPr>
      </w:pPr>
    </w:p>
    <w:p w:rsidR="00F70741" w:rsidRPr="00F47F83" w:rsidRDefault="001D6190" w:rsidP="00F70741">
      <w:pPr>
        <w:jc w:val="both"/>
        <w:rPr>
          <w:rFonts w:ascii="Arial" w:hAnsi="Arial" w:cs="Arial"/>
        </w:rPr>
      </w:pPr>
      <w:r w:rsidRPr="00FD0F1D">
        <w:rPr>
          <w:rFonts w:ascii="Arial" w:hAnsi="Arial" w:cs="Arial"/>
        </w:rPr>
        <w:t>HS TAY 1, A</w:t>
      </w:r>
      <w:r w:rsidR="00EF7B03" w:rsidRPr="001D6190">
        <w:rPr>
          <w:rFonts w:ascii="Arial" w:hAnsi="Arial" w:cs="Arial"/>
        </w:rPr>
        <w:t>D</w:t>
      </w:r>
      <w:r w:rsidRPr="00FD0F1D">
        <w:rPr>
          <w:rFonts w:ascii="Arial" w:hAnsi="Arial" w:cs="Arial"/>
        </w:rPr>
        <w:t xml:space="preserve"> WOOD 2, J HEWITT 3, L PEARCE 4, SJ MOUG 5, K </w:t>
      </w:r>
      <w:proofErr w:type="spellStart"/>
      <w:r w:rsidRPr="00FD0F1D">
        <w:rPr>
          <w:rFonts w:ascii="Arial" w:hAnsi="Arial" w:cs="Arial"/>
        </w:rPr>
        <w:t>McCARTHY</w:t>
      </w:r>
      <w:proofErr w:type="spellEnd"/>
      <w:r w:rsidRPr="00FD0F1D">
        <w:rPr>
          <w:rFonts w:ascii="Arial" w:hAnsi="Arial" w:cs="Arial"/>
        </w:rPr>
        <w:t xml:space="preserve"> 6, MJ STECHMAN 7,  PK MYINT 1,2</w:t>
      </w:r>
    </w:p>
    <w:p w:rsidR="00F70741" w:rsidRPr="00F47F83" w:rsidRDefault="00F70741" w:rsidP="00F70741">
      <w:pPr>
        <w:jc w:val="both"/>
        <w:rPr>
          <w:rFonts w:ascii="Arial" w:hAnsi="Arial" w:cs="Arial"/>
        </w:rPr>
      </w:pPr>
    </w:p>
    <w:p w:rsidR="00F70741" w:rsidRPr="00F47F83" w:rsidRDefault="00EF7B03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Aberdeen Royal Infirmary</w:t>
      </w:r>
      <w:r w:rsidR="001D6190" w:rsidRPr="00FD0F1D">
        <w:rPr>
          <w:rFonts w:ascii="Arial" w:hAnsi="Arial" w:cs="Arial"/>
          <w:color w:val="auto"/>
          <w:szCs w:val="22"/>
        </w:rPr>
        <w:t>, Aberdeen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University of Aberdeen, Aberdeen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Cardiff University, Cardiff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Manchester Royal Infirmary, Manchester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Royal Alexandra Hospital, Paisley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North Bristol NHS Trust, Bristol</w:t>
      </w:r>
    </w:p>
    <w:p w:rsidR="00F70741" w:rsidRPr="00F47F83" w:rsidRDefault="001D6190" w:rsidP="00F70741">
      <w:pPr>
        <w:pStyle w:val="Body1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auto"/>
          <w:szCs w:val="22"/>
        </w:rPr>
      </w:pPr>
      <w:r w:rsidRPr="00FD0F1D">
        <w:rPr>
          <w:rFonts w:ascii="Arial" w:hAnsi="Arial" w:cs="Arial"/>
          <w:color w:val="auto"/>
          <w:szCs w:val="22"/>
        </w:rPr>
        <w:t>University Hospital of Wales, Cardiff</w:t>
      </w:r>
    </w:p>
    <w:p w:rsidR="00BA5010" w:rsidRPr="00F47F83" w:rsidRDefault="001D6190" w:rsidP="00BA5010">
      <w:pPr>
        <w:pStyle w:val="Heading4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 xml:space="preserve">Introduction: </w:t>
      </w:r>
    </w:p>
    <w:p w:rsidR="00BA5010" w:rsidRPr="00DF36D8" w:rsidRDefault="00FD0F1D" w:rsidP="00A0285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unclear w</w:t>
      </w:r>
      <w:r w:rsidR="00EF7B03" w:rsidRPr="00FD0F1D">
        <w:rPr>
          <w:rFonts w:ascii="Arial" w:hAnsi="Arial" w:cs="Arial"/>
          <w:sz w:val="22"/>
          <w:szCs w:val="22"/>
        </w:rPr>
        <w:t>hether older surgical patients who undergo emergency operation ha</w:t>
      </w:r>
      <w:r>
        <w:rPr>
          <w:rFonts w:ascii="Arial" w:hAnsi="Arial" w:cs="Arial"/>
          <w:sz w:val="22"/>
          <w:szCs w:val="22"/>
        </w:rPr>
        <w:t>ve</w:t>
      </w:r>
      <w:r w:rsidR="00EF7B03" w:rsidRPr="00FD0F1D">
        <w:rPr>
          <w:rFonts w:ascii="Arial" w:hAnsi="Arial" w:cs="Arial"/>
          <w:sz w:val="22"/>
          <w:szCs w:val="22"/>
        </w:rPr>
        <w:t xml:space="preserve"> higher mortality </w:t>
      </w:r>
      <w:r>
        <w:rPr>
          <w:rFonts w:ascii="Arial" w:hAnsi="Arial" w:cs="Arial"/>
          <w:sz w:val="22"/>
          <w:szCs w:val="22"/>
        </w:rPr>
        <w:t>or</w:t>
      </w:r>
      <w:r w:rsidR="00EF7B03" w:rsidRPr="00FD0F1D">
        <w:rPr>
          <w:rFonts w:ascii="Arial" w:hAnsi="Arial" w:cs="Arial"/>
          <w:sz w:val="22"/>
          <w:szCs w:val="22"/>
        </w:rPr>
        <w:t xml:space="preserve"> longer length of hospitalisation compared to those managed conservatively</w:t>
      </w:r>
      <w:r>
        <w:rPr>
          <w:rFonts w:ascii="Arial" w:hAnsi="Arial" w:cs="Arial"/>
          <w:sz w:val="22"/>
          <w:szCs w:val="22"/>
        </w:rPr>
        <w:t xml:space="preserve">. </w:t>
      </w:r>
      <w:r w:rsidR="00722987">
        <w:rPr>
          <w:rFonts w:ascii="Arial" w:hAnsi="Arial" w:cs="Arial"/>
          <w:sz w:val="22"/>
          <w:szCs w:val="22"/>
        </w:rPr>
        <w:t>W</w:t>
      </w:r>
      <w:r w:rsidR="001D6190">
        <w:rPr>
          <w:rFonts w:ascii="Arial" w:hAnsi="Arial" w:cs="Arial"/>
          <w:sz w:val="22"/>
          <w:szCs w:val="22"/>
        </w:rPr>
        <w:t>e</w:t>
      </w:r>
      <w:r w:rsidR="00722987">
        <w:rPr>
          <w:rFonts w:ascii="Arial" w:hAnsi="Arial" w:cs="Arial"/>
          <w:sz w:val="22"/>
          <w:szCs w:val="22"/>
        </w:rPr>
        <w:t xml:space="preserve"> </w:t>
      </w:r>
      <w:r w:rsidR="001D6190">
        <w:rPr>
          <w:rFonts w:ascii="Arial" w:hAnsi="Arial" w:cs="Arial"/>
          <w:sz w:val="22"/>
          <w:szCs w:val="22"/>
        </w:rPr>
        <w:t xml:space="preserve">set out to assess the prevalence of </w:t>
      </w:r>
      <w:r w:rsidR="00EF7B03">
        <w:rPr>
          <w:rFonts w:ascii="Arial" w:hAnsi="Arial" w:cs="Arial"/>
          <w:sz w:val="22"/>
          <w:szCs w:val="22"/>
        </w:rPr>
        <w:t xml:space="preserve">operations </w:t>
      </w:r>
      <w:r w:rsidR="00EB16FB" w:rsidRPr="00DF36D8">
        <w:rPr>
          <w:rFonts w:ascii="Arial" w:hAnsi="Arial" w:cs="Arial"/>
          <w:sz w:val="22"/>
          <w:szCs w:val="22"/>
        </w:rPr>
        <w:t xml:space="preserve">during emergency surgical admission of older people </w:t>
      </w:r>
      <w:r>
        <w:rPr>
          <w:rFonts w:ascii="Arial" w:hAnsi="Arial" w:cs="Arial"/>
          <w:sz w:val="22"/>
          <w:szCs w:val="22"/>
        </w:rPr>
        <w:t>(</w:t>
      </w:r>
      <w:r w:rsidR="001D6190" w:rsidRPr="00FD0F1D">
        <w:rPr>
          <w:rFonts w:ascii="Arial" w:eastAsia="AdvOT8608a8d1+22" w:hAnsi="Arial" w:cs="Arial"/>
          <w:sz w:val="22"/>
          <w:szCs w:val="22"/>
        </w:rPr>
        <w:t>≥</w:t>
      </w:r>
      <w:r w:rsidR="00B7311C">
        <w:rPr>
          <w:rFonts w:ascii="Arial" w:eastAsia="AdvOT8608a8d1+22" w:hAnsi="Arial" w:cs="Arial"/>
          <w:sz w:val="22"/>
          <w:szCs w:val="22"/>
        </w:rPr>
        <w:t>65</w:t>
      </w:r>
      <w:r w:rsidR="00B7311C" w:rsidRPr="00B7311C">
        <w:rPr>
          <w:rFonts w:ascii="Arial" w:eastAsia="AdvOT8608a8d1+22" w:hAnsi="Arial" w:cs="Arial"/>
          <w:sz w:val="22"/>
          <w:szCs w:val="22"/>
        </w:rPr>
        <w:t xml:space="preserve"> years</w:t>
      </w:r>
      <w:r>
        <w:rPr>
          <w:rFonts w:ascii="Arial" w:eastAsia="AdvOT8608a8d1+22" w:hAnsi="Arial" w:cs="Arial"/>
          <w:sz w:val="22"/>
          <w:szCs w:val="22"/>
        </w:rPr>
        <w:t>)</w:t>
      </w:r>
      <w:r w:rsidR="00B7311C" w:rsidRPr="00B7311C">
        <w:rPr>
          <w:rFonts w:ascii="Arial" w:eastAsia="AdvOT8608a8d1+22" w:hAnsi="Arial" w:cs="Arial"/>
          <w:sz w:val="22"/>
          <w:szCs w:val="22"/>
        </w:rPr>
        <w:t xml:space="preserve"> </w:t>
      </w:r>
      <w:r w:rsidR="00EF7B03" w:rsidRPr="00DF36D8">
        <w:rPr>
          <w:rFonts w:ascii="Arial" w:hAnsi="Arial" w:cs="Arial"/>
          <w:sz w:val="22"/>
          <w:szCs w:val="22"/>
        </w:rPr>
        <w:t>an</w:t>
      </w:r>
      <w:r w:rsidR="00EF7B03">
        <w:rPr>
          <w:rFonts w:ascii="Arial" w:hAnsi="Arial" w:cs="Arial"/>
          <w:sz w:val="22"/>
          <w:szCs w:val="22"/>
        </w:rPr>
        <w:t xml:space="preserve">d its </w:t>
      </w:r>
      <w:r w:rsidR="00BA5010" w:rsidRPr="00DF36D8">
        <w:rPr>
          <w:rFonts w:ascii="Arial" w:hAnsi="Arial" w:cs="Arial"/>
          <w:sz w:val="22"/>
          <w:szCs w:val="22"/>
        </w:rPr>
        <w:t xml:space="preserve">association with </w:t>
      </w:r>
      <w:r w:rsidR="00EB16FB" w:rsidRPr="00DF36D8">
        <w:rPr>
          <w:rFonts w:ascii="Arial" w:hAnsi="Arial" w:cs="Arial"/>
          <w:sz w:val="22"/>
          <w:szCs w:val="22"/>
        </w:rPr>
        <w:t xml:space="preserve">mortality </w:t>
      </w:r>
      <w:r w:rsidR="00722987">
        <w:rPr>
          <w:rFonts w:ascii="Arial" w:hAnsi="Arial" w:cs="Arial"/>
          <w:sz w:val="22"/>
          <w:szCs w:val="22"/>
        </w:rPr>
        <w:t xml:space="preserve">at 30 days post-admission </w:t>
      </w:r>
      <w:r w:rsidR="00EB16FB" w:rsidRPr="00DF36D8">
        <w:rPr>
          <w:rFonts w:ascii="Arial" w:hAnsi="Arial" w:cs="Arial"/>
          <w:sz w:val="22"/>
          <w:szCs w:val="22"/>
        </w:rPr>
        <w:t>and length of hospitalisation.</w:t>
      </w:r>
      <w:r w:rsidR="00BA5010" w:rsidRPr="00DF36D8">
        <w:rPr>
          <w:rFonts w:ascii="Arial" w:hAnsi="Arial" w:cs="Arial"/>
          <w:sz w:val="22"/>
          <w:szCs w:val="22"/>
        </w:rPr>
        <w:t xml:space="preserve"> </w:t>
      </w:r>
    </w:p>
    <w:p w:rsidR="00EB16FB" w:rsidRPr="00F47F83" w:rsidRDefault="00EB16FB" w:rsidP="00A0285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74D47" w:rsidRPr="00F47F83" w:rsidRDefault="001D6190" w:rsidP="00BA5010">
      <w:pPr>
        <w:pStyle w:val="Heading4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Methods:</w:t>
      </w:r>
    </w:p>
    <w:p w:rsidR="00823C6F" w:rsidRPr="00FD0F1D" w:rsidRDefault="00533970" w:rsidP="00FD0F1D">
      <w:pPr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We analysed data</w:t>
      </w:r>
      <w:r w:rsidR="00FD0F1D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from </w:t>
      </w:r>
      <w:r w:rsidR="00FD0F1D">
        <w:rPr>
          <w:rFonts w:ascii="Arial" w:eastAsiaTheme="minorEastAsia" w:hAnsi="Arial" w:cs="Arial"/>
        </w:rPr>
        <w:t xml:space="preserve">the </w:t>
      </w:r>
      <w:r w:rsidR="00F574CF" w:rsidRPr="00F574CF">
        <w:rPr>
          <w:rFonts w:ascii="Arial" w:eastAsiaTheme="minorEastAsia" w:hAnsi="Arial" w:cs="Arial"/>
          <w:bCs/>
        </w:rPr>
        <w:t>Older Persons Surgical Outcomes Collaboration</w:t>
      </w:r>
      <w:r w:rsidR="00F574CF" w:rsidRPr="00F574CF">
        <w:rPr>
          <w:rFonts w:ascii="Arial" w:eastAsiaTheme="minorEastAsia" w:hAnsi="Arial" w:cs="Arial"/>
        </w:rPr>
        <w:t xml:space="preserve"> (www.OPSOC.eu)</w:t>
      </w:r>
      <w:r w:rsidR="00F574CF" w:rsidRPr="00F574CF">
        <w:rPr>
          <w:rFonts w:ascii="Arial" w:eastAsiaTheme="minorEastAsia" w:hAnsi="Arial" w:cs="Arial"/>
          <w:bCs/>
        </w:rPr>
        <w:t xml:space="preserve"> </w:t>
      </w:r>
      <w:r w:rsidR="00722987">
        <w:rPr>
          <w:rFonts w:ascii="Arial" w:eastAsiaTheme="minorEastAsia" w:hAnsi="Arial" w:cs="Arial"/>
          <w:bCs/>
        </w:rPr>
        <w:t>(</w:t>
      </w:r>
      <w:r w:rsidR="00F574CF" w:rsidRPr="00F574CF">
        <w:rPr>
          <w:rFonts w:ascii="Arial" w:eastAsiaTheme="minorEastAsia" w:hAnsi="Arial" w:cs="Arial"/>
          <w:bCs/>
        </w:rPr>
        <w:t>2013 and 2014 data</w:t>
      </w:r>
      <w:r w:rsidR="00722987">
        <w:rPr>
          <w:rFonts w:ascii="Arial" w:eastAsiaTheme="minorEastAsia" w:hAnsi="Arial" w:cs="Arial"/>
          <w:bCs/>
        </w:rPr>
        <w:t>)</w:t>
      </w:r>
      <w:r w:rsidR="00722987">
        <w:rPr>
          <w:rFonts w:ascii="Arial" w:eastAsiaTheme="minorEastAsia" w:hAnsi="Arial" w:cs="Arial"/>
        </w:rPr>
        <w:t xml:space="preserve"> to calculate</w:t>
      </w:r>
      <w:r w:rsidR="00F574CF" w:rsidRPr="00F574CF">
        <w:rPr>
          <w:rFonts w:ascii="Arial" w:eastAsiaTheme="minorEastAsia" w:hAnsi="Arial" w:cs="Arial"/>
        </w:rPr>
        <w:t xml:space="preserve"> the prevalence of </w:t>
      </w:r>
      <w:r>
        <w:rPr>
          <w:rFonts w:ascii="Arial" w:eastAsiaTheme="minorEastAsia" w:hAnsi="Arial" w:cs="Arial"/>
        </w:rPr>
        <w:t xml:space="preserve">emergency </w:t>
      </w:r>
      <w:r w:rsidR="00F574CF" w:rsidRPr="00F574CF">
        <w:rPr>
          <w:rFonts w:ascii="Arial" w:eastAsiaTheme="minorEastAsia" w:hAnsi="Arial" w:cs="Arial"/>
        </w:rPr>
        <w:t xml:space="preserve">operations in older </w:t>
      </w:r>
      <w:r>
        <w:rPr>
          <w:rFonts w:ascii="Arial" w:eastAsiaTheme="minorEastAsia" w:hAnsi="Arial" w:cs="Arial"/>
        </w:rPr>
        <w:t>acute</w:t>
      </w:r>
      <w:r w:rsidRPr="00F574CF">
        <w:rPr>
          <w:rFonts w:ascii="Arial" w:eastAsiaTheme="minorEastAsia" w:hAnsi="Arial" w:cs="Arial"/>
        </w:rPr>
        <w:t xml:space="preserve"> </w:t>
      </w:r>
      <w:r w:rsidR="00F574CF" w:rsidRPr="00F574CF">
        <w:rPr>
          <w:rFonts w:ascii="Arial" w:eastAsiaTheme="minorEastAsia" w:hAnsi="Arial" w:cs="Arial"/>
        </w:rPr>
        <w:t xml:space="preserve">surgical admissions. </w:t>
      </w:r>
      <w:r w:rsidR="004B7FF9" w:rsidRPr="00FD0F1D">
        <w:rPr>
          <w:rFonts w:ascii="Arial" w:hAnsi="Arial" w:cs="Arial"/>
        </w:rPr>
        <w:t>The effect of operation on study outcomes was examined using multivariate logistic regression adjusting for age, gender, polypharmacy</w:t>
      </w:r>
      <w:r w:rsidR="00F94E4E" w:rsidRPr="00FD0F1D">
        <w:rPr>
          <w:rFonts w:ascii="Arial" w:hAnsi="Arial" w:cs="Arial"/>
        </w:rPr>
        <w:t>, haemoglobin</w:t>
      </w:r>
      <w:r w:rsidR="00F574CF" w:rsidRPr="00F574CF">
        <w:rPr>
          <w:rFonts w:ascii="Arial" w:eastAsiaTheme="minorEastAsia" w:hAnsi="Arial" w:cs="Arial"/>
        </w:rPr>
        <w:t xml:space="preserve">, albumin, and frailty </w:t>
      </w:r>
      <w:r w:rsidR="00A87480">
        <w:rPr>
          <w:rFonts w:ascii="Arial" w:eastAsiaTheme="minorEastAsia" w:hAnsi="Arial" w:cs="Arial"/>
        </w:rPr>
        <w:t>(</w:t>
      </w:r>
      <w:r w:rsidR="00F574CF" w:rsidRPr="00F574CF">
        <w:rPr>
          <w:rFonts w:ascii="Arial" w:eastAsiaTheme="minorEastAsia" w:hAnsi="Arial" w:cs="Arial"/>
        </w:rPr>
        <w:t>assessed using</w:t>
      </w:r>
      <w:r w:rsidR="00B7311C" w:rsidRPr="00FD0F1D">
        <w:rPr>
          <w:rFonts w:ascii="Arial" w:hAnsi="Arial" w:cs="Arial"/>
        </w:rPr>
        <w:t xml:space="preserve"> the validated 7-point Canadian </w:t>
      </w:r>
      <w:r>
        <w:rPr>
          <w:rFonts w:ascii="Arial" w:hAnsi="Arial" w:cs="Arial"/>
        </w:rPr>
        <w:t>S</w:t>
      </w:r>
      <w:r w:rsidR="00B7311C" w:rsidRPr="00FD0F1D">
        <w:rPr>
          <w:rFonts w:ascii="Arial" w:hAnsi="Arial" w:cs="Arial"/>
        </w:rPr>
        <w:t xml:space="preserve">tudy of </w:t>
      </w:r>
      <w:r>
        <w:rPr>
          <w:rFonts w:ascii="Arial" w:hAnsi="Arial" w:cs="Arial"/>
        </w:rPr>
        <w:t>H</w:t>
      </w:r>
      <w:r w:rsidR="00B7311C" w:rsidRPr="00FD0F1D">
        <w:rPr>
          <w:rFonts w:ascii="Arial" w:hAnsi="Arial" w:cs="Arial"/>
        </w:rPr>
        <w:t xml:space="preserve">ealth and </w:t>
      </w:r>
      <w:r>
        <w:rPr>
          <w:rFonts w:ascii="Arial" w:hAnsi="Arial" w:cs="Arial"/>
        </w:rPr>
        <w:t>A</w:t>
      </w:r>
      <w:r w:rsidR="00B7311C" w:rsidRPr="00FD0F1D">
        <w:rPr>
          <w:rFonts w:ascii="Arial" w:hAnsi="Arial" w:cs="Arial"/>
        </w:rPr>
        <w:t>geing clinical frailty score</w:t>
      </w:r>
      <w:r w:rsidR="00A87480">
        <w:rPr>
          <w:rFonts w:ascii="Arial" w:hAnsi="Arial" w:cs="Arial"/>
        </w:rPr>
        <w:t>)</w:t>
      </w:r>
      <w:r w:rsidR="00F574CF" w:rsidRPr="00F574CF">
        <w:rPr>
          <w:rFonts w:ascii="Arial" w:eastAsiaTheme="minorEastAsia" w:hAnsi="Arial" w:cs="Arial"/>
        </w:rPr>
        <w:t xml:space="preserve">. </w:t>
      </w:r>
    </w:p>
    <w:p w:rsidR="00823C6F" w:rsidRPr="00FD0F1D" w:rsidRDefault="00F574CF" w:rsidP="00FD0F1D">
      <w:pPr>
        <w:rPr>
          <w:rFonts w:ascii="Arial" w:hAnsi="Arial" w:cs="Arial"/>
          <w:b/>
        </w:rPr>
      </w:pPr>
      <w:r w:rsidRPr="00F574CF">
        <w:rPr>
          <w:rFonts w:ascii="Arial" w:hAnsi="Arial" w:cs="Arial"/>
          <w:b/>
        </w:rPr>
        <w:t>Results:</w:t>
      </w:r>
    </w:p>
    <w:p w:rsidR="000C5F45" w:rsidRPr="00FD0F1D" w:rsidRDefault="00722987" w:rsidP="00DF36D8">
      <w:pPr>
        <w:pStyle w:val="Heading4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Data were collected for </w:t>
      </w:r>
      <w:r w:rsidR="00563B44">
        <w:rPr>
          <w:rFonts w:ascii="Arial" w:hAnsi="Arial" w:cs="Arial"/>
          <w:b w:val="0"/>
          <w:sz w:val="22"/>
          <w:szCs w:val="22"/>
        </w:rPr>
        <w:t>727</w:t>
      </w:r>
      <w:r>
        <w:rPr>
          <w:rFonts w:ascii="Arial" w:hAnsi="Arial" w:cs="Arial"/>
          <w:b w:val="0"/>
          <w:sz w:val="22"/>
          <w:szCs w:val="22"/>
        </w:rPr>
        <w:t xml:space="preserve"> patients </w:t>
      </w:r>
      <w:r w:rsidR="00346E9E">
        <w:rPr>
          <w:rFonts w:ascii="Arial" w:hAnsi="Arial" w:cs="Arial"/>
          <w:b w:val="0"/>
          <w:sz w:val="22"/>
          <w:szCs w:val="22"/>
        </w:rPr>
        <w:t>[</w:t>
      </w:r>
      <w:r w:rsidR="00563B44">
        <w:rPr>
          <w:rFonts w:ascii="Arial" w:hAnsi="Arial" w:cs="Arial"/>
          <w:b w:val="0"/>
          <w:sz w:val="22"/>
          <w:szCs w:val="22"/>
        </w:rPr>
        <w:t xml:space="preserve">mean </w:t>
      </w:r>
      <w:r>
        <w:rPr>
          <w:rFonts w:ascii="Arial" w:hAnsi="Arial" w:cs="Arial"/>
          <w:b w:val="0"/>
          <w:sz w:val="22"/>
          <w:szCs w:val="22"/>
        </w:rPr>
        <w:t xml:space="preserve">age </w:t>
      </w:r>
      <w:r w:rsidR="00563B44" w:rsidRPr="00563B44">
        <w:rPr>
          <w:rFonts w:ascii="Arial" w:hAnsi="Arial" w:cs="Arial"/>
          <w:b w:val="0"/>
          <w:sz w:val="22"/>
          <w:szCs w:val="22"/>
        </w:rPr>
        <w:t>(</w:t>
      </w:r>
      <w:r w:rsidR="00DA080D">
        <w:rPr>
          <w:rFonts w:ascii="Arial" w:hAnsi="Arial" w:cs="Arial"/>
          <w:b w:val="0"/>
          <w:sz w:val="22"/>
          <w:szCs w:val="22"/>
        </w:rPr>
        <w:t>s</w:t>
      </w:r>
      <w:r w:rsidR="005F5462">
        <w:rPr>
          <w:rFonts w:ascii="Arial" w:hAnsi="Arial" w:cs="Arial"/>
          <w:b w:val="0"/>
          <w:sz w:val="22"/>
          <w:szCs w:val="22"/>
        </w:rPr>
        <w:t>tandard deviation</w:t>
      </w:r>
      <w:proofErr w:type="gramStart"/>
      <w:r w:rsidR="00563B44" w:rsidRPr="00FD0F1D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=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8B33F6">
        <w:rPr>
          <w:rFonts w:ascii="Arial" w:hAnsi="Arial" w:cs="Arial"/>
          <w:b w:val="0"/>
          <w:sz w:val="22"/>
          <w:szCs w:val="22"/>
        </w:rPr>
        <w:t>77.1</w:t>
      </w:r>
      <w:bookmarkStart w:id="0" w:name="_GoBack"/>
      <w:bookmarkEnd w:id="0"/>
      <w:r w:rsidR="008B33F6">
        <w:rPr>
          <w:rFonts w:ascii="Arial" w:hAnsi="Arial" w:cs="Arial"/>
          <w:b w:val="0"/>
          <w:sz w:val="22"/>
          <w:szCs w:val="22"/>
        </w:rPr>
        <w:t xml:space="preserve"> (8.2</w:t>
      </w:r>
      <w:r w:rsidR="00F73474" w:rsidRPr="00F73474">
        <w:rPr>
          <w:rFonts w:ascii="Arial" w:hAnsi="Arial" w:cs="Arial"/>
          <w:b w:val="0"/>
          <w:sz w:val="22"/>
          <w:szCs w:val="22"/>
        </w:rPr>
        <w:t xml:space="preserve">) </w:t>
      </w:r>
      <w:r w:rsidR="00563B44" w:rsidRPr="00F73474">
        <w:rPr>
          <w:rFonts w:ascii="Arial" w:hAnsi="Arial" w:cs="Arial"/>
          <w:b w:val="0"/>
          <w:sz w:val="22"/>
          <w:szCs w:val="22"/>
        </w:rPr>
        <w:t>years</w:t>
      </w:r>
      <w:r w:rsidR="00563B44" w:rsidRPr="00FD0F1D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 xml:space="preserve">54% </w:t>
      </w:r>
      <w:r w:rsidR="00E207DE" w:rsidRPr="00FD0F1D">
        <w:rPr>
          <w:rFonts w:ascii="Arial" w:hAnsi="Arial" w:cs="Arial"/>
          <w:b w:val="0"/>
          <w:sz w:val="22"/>
          <w:szCs w:val="22"/>
        </w:rPr>
        <w:t>fe</w:t>
      </w:r>
      <w:r w:rsidR="00563B44" w:rsidRPr="002758B2">
        <w:rPr>
          <w:rFonts w:ascii="Arial" w:hAnsi="Arial" w:cs="Arial"/>
          <w:b w:val="0"/>
          <w:sz w:val="22"/>
          <w:szCs w:val="22"/>
        </w:rPr>
        <w:t>male</w:t>
      </w:r>
      <w:r w:rsidR="00346E9E">
        <w:rPr>
          <w:rFonts w:ascii="Arial" w:hAnsi="Arial" w:cs="Arial"/>
          <w:b w:val="0"/>
          <w:sz w:val="22"/>
          <w:szCs w:val="22"/>
        </w:rPr>
        <w:t>]</w:t>
      </w:r>
      <w:r w:rsidR="00563B44">
        <w:rPr>
          <w:rFonts w:ascii="Arial" w:hAnsi="Arial" w:cs="Arial"/>
          <w:b w:val="0"/>
          <w:sz w:val="22"/>
          <w:szCs w:val="22"/>
        </w:rPr>
        <w:t>. Of them</w:t>
      </w:r>
      <w:r w:rsidR="00E207DE">
        <w:rPr>
          <w:rFonts w:ascii="Arial" w:hAnsi="Arial" w:cs="Arial"/>
          <w:b w:val="0"/>
          <w:sz w:val="22"/>
          <w:szCs w:val="22"/>
        </w:rPr>
        <w:t>,</w:t>
      </w:r>
      <w:r w:rsidR="00563B44">
        <w:rPr>
          <w:rFonts w:ascii="Arial" w:hAnsi="Arial" w:cs="Arial"/>
          <w:b w:val="0"/>
          <w:sz w:val="22"/>
          <w:szCs w:val="22"/>
        </w:rPr>
        <w:t xml:space="preserve"> 185</w:t>
      </w:r>
      <w:r w:rsidR="00A87480">
        <w:rPr>
          <w:rFonts w:ascii="Arial" w:hAnsi="Arial" w:cs="Arial"/>
          <w:b w:val="0"/>
          <w:sz w:val="22"/>
          <w:szCs w:val="22"/>
        </w:rPr>
        <w:t xml:space="preserve"> </w:t>
      </w:r>
      <w:r w:rsidR="00563B44">
        <w:rPr>
          <w:rFonts w:ascii="Arial" w:hAnsi="Arial" w:cs="Arial"/>
          <w:b w:val="0"/>
          <w:sz w:val="22"/>
          <w:szCs w:val="22"/>
        </w:rPr>
        <w:t>(</w:t>
      </w:r>
      <w:r w:rsidR="002758B2">
        <w:rPr>
          <w:rFonts w:ascii="Arial" w:hAnsi="Arial" w:cs="Arial"/>
          <w:b w:val="0"/>
          <w:sz w:val="22"/>
          <w:szCs w:val="22"/>
        </w:rPr>
        <w:t>25</w:t>
      </w:r>
      <w:r w:rsidR="00563B44">
        <w:rPr>
          <w:rFonts w:ascii="Arial" w:hAnsi="Arial" w:cs="Arial"/>
          <w:b w:val="0"/>
          <w:sz w:val="22"/>
          <w:szCs w:val="22"/>
        </w:rPr>
        <w:t xml:space="preserve">%) underwent emergency operation. </w:t>
      </w:r>
      <w:r w:rsidR="001D6190" w:rsidRPr="00FD0F1D">
        <w:rPr>
          <w:rFonts w:ascii="Arial" w:hAnsi="Arial" w:cs="Arial"/>
          <w:b w:val="0"/>
          <w:sz w:val="22"/>
          <w:szCs w:val="22"/>
        </w:rPr>
        <w:t>Pa</w:t>
      </w:r>
      <w:r w:rsidR="00DF36D8">
        <w:rPr>
          <w:rFonts w:ascii="Arial" w:hAnsi="Arial" w:cs="Arial"/>
          <w:b w:val="0"/>
          <w:sz w:val="22"/>
          <w:szCs w:val="22"/>
        </w:rPr>
        <w:t>tient</w:t>
      </w:r>
      <w:r w:rsidR="001D6190" w:rsidRPr="00FD0F1D">
        <w:rPr>
          <w:rFonts w:ascii="Arial" w:hAnsi="Arial" w:cs="Arial"/>
          <w:b w:val="0"/>
          <w:sz w:val="22"/>
          <w:szCs w:val="22"/>
        </w:rPr>
        <w:t>s that received an operation were younger than those who did no</w:t>
      </w:r>
      <w:r w:rsidR="00563B44">
        <w:rPr>
          <w:rFonts w:ascii="Arial" w:hAnsi="Arial" w:cs="Arial"/>
          <w:b w:val="0"/>
          <w:sz w:val="22"/>
          <w:szCs w:val="22"/>
        </w:rPr>
        <w:t>t [</w:t>
      </w:r>
      <w:r w:rsidR="001D6190" w:rsidRPr="00FD0F1D">
        <w:rPr>
          <w:rFonts w:ascii="Arial" w:hAnsi="Arial" w:cs="Arial"/>
          <w:b w:val="0"/>
          <w:sz w:val="22"/>
          <w:szCs w:val="22"/>
        </w:rPr>
        <w:t>76(7.7) vs. 78(8.4)</w:t>
      </w:r>
      <w:r w:rsidR="00563B44">
        <w:rPr>
          <w:rFonts w:ascii="Arial" w:hAnsi="Arial" w:cs="Arial"/>
          <w:b w:val="0"/>
          <w:sz w:val="22"/>
          <w:szCs w:val="22"/>
        </w:rPr>
        <w:t xml:space="preserve"> years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; </w:t>
      </w:r>
      <w:r w:rsidR="001D6190" w:rsidRPr="00FD0F1D">
        <w:rPr>
          <w:rFonts w:ascii="Arial" w:hAnsi="Arial" w:cs="Arial"/>
          <w:b w:val="0"/>
          <w:i/>
          <w:sz w:val="22"/>
          <w:szCs w:val="22"/>
        </w:rPr>
        <w:t>P</w:t>
      </w:r>
      <w:r w:rsidR="001D6190" w:rsidRPr="00FD0F1D">
        <w:rPr>
          <w:rFonts w:ascii="Arial" w:hAnsi="Arial" w:cs="Arial"/>
          <w:b w:val="0"/>
          <w:sz w:val="22"/>
          <w:szCs w:val="22"/>
        </w:rPr>
        <w:t>&lt;0.001</w:t>
      </w:r>
      <w:r w:rsidR="00563B44">
        <w:rPr>
          <w:rFonts w:ascii="Arial" w:hAnsi="Arial" w:cs="Arial"/>
          <w:b w:val="0"/>
          <w:sz w:val="22"/>
          <w:szCs w:val="22"/>
        </w:rPr>
        <w:t>]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. The prevalence of operation was greater in males </w:t>
      </w:r>
      <w:r w:rsidR="008139A6">
        <w:rPr>
          <w:rFonts w:ascii="Arial" w:hAnsi="Arial" w:cs="Arial"/>
          <w:b w:val="0"/>
          <w:sz w:val="22"/>
          <w:szCs w:val="22"/>
        </w:rPr>
        <w:t>(</w:t>
      </w:r>
      <w:r w:rsidR="001D6190" w:rsidRPr="00FD0F1D">
        <w:rPr>
          <w:rFonts w:ascii="Arial" w:hAnsi="Arial" w:cs="Arial"/>
          <w:b w:val="0"/>
          <w:sz w:val="22"/>
          <w:szCs w:val="22"/>
        </w:rPr>
        <w:t>30.2% vs. 23.5% in females</w:t>
      </w:r>
      <w:r w:rsidR="008139A6">
        <w:rPr>
          <w:rFonts w:ascii="Arial" w:hAnsi="Arial" w:cs="Arial"/>
          <w:b w:val="0"/>
          <w:sz w:val="22"/>
          <w:szCs w:val="22"/>
        </w:rPr>
        <w:t xml:space="preserve">; </w:t>
      </w:r>
      <w:r w:rsidR="001D6190" w:rsidRPr="00FD0F1D">
        <w:rPr>
          <w:rFonts w:ascii="Arial" w:hAnsi="Arial" w:cs="Arial"/>
          <w:b w:val="0"/>
          <w:i/>
          <w:sz w:val="22"/>
          <w:szCs w:val="22"/>
        </w:rPr>
        <w:t>P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=0.006). There was no difference between operated and non-operated patients for other characteristics under examination (frailty category, polypharmacy, and low serum albumin, or haemoglobin levels). Multivariate analyses showed no association between operation and mortality at 30 days </w:t>
      </w:r>
      <w:r w:rsidR="008139A6">
        <w:rPr>
          <w:rFonts w:ascii="Arial" w:hAnsi="Arial" w:cs="Arial"/>
          <w:b w:val="0"/>
          <w:sz w:val="22"/>
          <w:szCs w:val="22"/>
        </w:rPr>
        <w:t>[</w:t>
      </w:r>
      <w:r w:rsidR="001D6190" w:rsidRPr="00FD0F1D">
        <w:rPr>
          <w:rFonts w:ascii="Arial" w:hAnsi="Arial" w:cs="Arial"/>
          <w:b w:val="0"/>
          <w:sz w:val="22"/>
          <w:szCs w:val="22"/>
        </w:rPr>
        <w:t>adjusted odds ratio (AOR</w:t>
      </w:r>
      <w:proofErr w:type="gramStart"/>
      <w:r w:rsidR="001D6190" w:rsidRPr="00FD0F1D">
        <w:rPr>
          <w:rFonts w:ascii="Arial" w:hAnsi="Arial" w:cs="Arial"/>
          <w:b w:val="0"/>
          <w:sz w:val="22"/>
          <w:szCs w:val="22"/>
        </w:rPr>
        <w:t>)=</w:t>
      </w:r>
      <w:proofErr w:type="gramEnd"/>
      <w:r w:rsidR="001D6190" w:rsidRPr="00FD0F1D">
        <w:rPr>
          <w:rFonts w:ascii="Arial" w:hAnsi="Arial" w:cs="Arial"/>
          <w:b w:val="0"/>
          <w:sz w:val="22"/>
          <w:szCs w:val="22"/>
        </w:rPr>
        <w:t>0.40 (</w:t>
      </w:r>
      <w:r w:rsidR="008139A6">
        <w:rPr>
          <w:rFonts w:ascii="Arial" w:hAnsi="Arial" w:cs="Arial"/>
          <w:b w:val="0"/>
          <w:sz w:val="22"/>
          <w:szCs w:val="22"/>
        </w:rPr>
        <w:t xml:space="preserve">95% CI 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0.13-1.25; </w:t>
      </w:r>
      <w:r w:rsidR="001D6190" w:rsidRPr="00FD0F1D">
        <w:rPr>
          <w:rFonts w:ascii="Arial" w:hAnsi="Arial" w:cs="Arial"/>
          <w:b w:val="0"/>
          <w:i/>
          <w:sz w:val="22"/>
          <w:szCs w:val="22"/>
        </w:rPr>
        <w:t>P</w:t>
      </w:r>
      <w:r w:rsidR="001D6190" w:rsidRPr="00FD0F1D">
        <w:rPr>
          <w:rFonts w:ascii="Arial" w:hAnsi="Arial" w:cs="Arial"/>
          <w:b w:val="0"/>
          <w:sz w:val="22"/>
          <w:szCs w:val="22"/>
        </w:rPr>
        <w:t>=0.116</w:t>
      </w:r>
      <w:r w:rsidR="008139A6">
        <w:rPr>
          <w:rFonts w:ascii="Arial" w:hAnsi="Arial" w:cs="Arial"/>
          <w:b w:val="0"/>
          <w:sz w:val="22"/>
          <w:szCs w:val="22"/>
        </w:rPr>
        <w:t>)]</w:t>
      </w:r>
      <w:r w:rsidR="001D6190" w:rsidRPr="00FD0F1D">
        <w:rPr>
          <w:rFonts w:ascii="Arial" w:hAnsi="Arial" w:cs="Arial"/>
          <w:b w:val="0"/>
          <w:sz w:val="22"/>
          <w:szCs w:val="22"/>
        </w:rPr>
        <w:t>. Operation was associated with</w:t>
      </w:r>
      <w:r w:rsidR="00563B44">
        <w:rPr>
          <w:rFonts w:ascii="Arial" w:hAnsi="Arial" w:cs="Arial"/>
          <w:b w:val="0"/>
          <w:sz w:val="22"/>
          <w:szCs w:val="22"/>
        </w:rPr>
        <w:t xml:space="preserve"> significantly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 increased odds for longer than median length of hospital stay </w:t>
      </w:r>
      <w:r w:rsidR="008139A6">
        <w:rPr>
          <w:rFonts w:ascii="Arial" w:hAnsi="Arial" w:cs="Arial"/>
          <w:b w:val="0"/>
          <w:sz w:val="22"/>
          <w:szCs w:val="22"/>
        </w:rPr>
        <w:t>[</w:t>
      </w:r>
      <w:r w:rsidR="001D6190" w:rsidRPr="00FD0F1D">
        <w:rPr>
          <w:rFonts w:ascii="Arial" w:hAnsi="Arial" w:cs="Arial"/>
          <w:b w:val="0"/>
          <w:sz w:val="22"/>
          <w:szCs w:val="22"/>
        </w:rPr>
        <w:t>AOR = 5.98 (</w:t>
      </w:r>
      <w:r w:rsidR="008139A6">
        <w:rPr>
          <w:rFonts w:ascii="Arial" w:hAnsi="Arial" w:cs="Arial"/>
          <w:b w:val="0"/>
          <w:sz w:val="22"/>
          <w:szCs w:val="22"/>
        </w:rPr>
        <w:t xml:space="preserve">95% CI 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3.97-8.99; </w:t>
      </w:r>
      <w:r w:rsidR="001D6190" w:rsidRPr="00FD0F1D">
        <w:rPr>
          <w:rFonts w:ascii="Arial" w:hAnsi="Arial" w:cs="Arial"/>
          <w:b w:val="0"/>
          <w:i/>
          <w:sz w:val="22"/>
          <w:szCs w:val="22"/>
        </w:rPr>
        <w:t>P</w:t>
      </w:r>
      <w:r w:rsidR="001D6190" w:rsidRPr="00FD0F1D">
        <w:rPr>
          <w:rFonts w:ascii="Arial" w:hAnsi="Arial" w:cs="Arial"/>
          <w:b w:val="0"/>
          <w:sz w:val="22"/>
          <w:szCs w:val="22"/>
        </w:rPr>
        <w:t>&lt;0.001)</w:t>
      </w:r>
      <w:r w:rsidR="008139A6">
        <w:rPr>
          <w:rFonts w:ascii="Arial" w:hAnsi="Arial" w:cs="Arial"/>
          <w:b w:val="0"/>
          <w:sz w:val="22"/>
          <w:szCs w:val="22"/>
        </w:rPr>
        <w:t>]</w:t>
      </w:r>
      <w:r w:rsidR="001D6190" w:rsidRPr="00FD0F1D">
        <w:rPr>
          <w:rFonts w:ascii="Arial" w:hAnsi="Arial" w:cs="Arial"/>
          <w:b w:val="0"/>
          <w:sz w:val="22"/>
          <w:szCs w:val="22"/>
        </w:rPr>
        <w:t xml:space="preserve">.      </w:t>
      </w:r>
    </w:p>
    <w:p w:rsidR="00BA5010" w:rsidRPr="00DF36D8" w:rsidRDefault="00BA5010" w:rsidP="00BA5010">
      <w:pPr>
        <w:pStyle w:val="Heading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F70741" w:rsidRPr="00F47F83" w:rsidRDefault="001D6190" w:rsidP="00F70741">
      <w:pPr>
        <w:pStyle w:val="Heading4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Conclusions: </w:t>
      </w:r>
    </w:p>
    <w:p w:rsidR="00F70741" w:rsidRPr="00DF36D8" w:rsidRDefault="001D6190" w:rsidP="00F70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quarter patients </w:t>
      </w:r>
      <w:r w:rsidR="00722987">
        <w:rPr>
          <w:rFonts w:ascii="Arial" w:hAnsi="Arial" w:cs="Arial"/>
          <w:sz w:val="22"/>
          <w:szCs w:val="22"/>
        </w:rPr>
        <w:t xml:space="preserve">from this cohort </w:t>
      </w:r>
      <w:r>
        <w:rPr>
          <w:rFonts w:ascii="Arial" w:hAnsi="Arial" w:cs="Arial"/>
          <w:sz w:val="22"/>
          <w:szCs w:val="22"/>
        </w:rPr>
        <w:t xml:space="preserve">had </w:t>
      </w:r>
      <w:r w:rsidR="00F47F83">
        <w:rPr>
          <w:rFonts w:ascii="Arial" w:hAnsi="Arial" w:cs="Arial"/>
          <w:sz w:val="22"/>
          <w:szCs w:val="22"/>
        </w:rPr>
        <w:t xml:space="preserve">an </w:t>
      </w:r>
      <w:r w:rsidR="00533970">
        <w:rPr>
          <w:rFonts w:ascii="Arial" w:hAnsi="Arial" w:cs="Arial"/>
          <w:sz w:val="22"/>
          <w:szCs w:val="22"/>
        </w:rPr>
        <w:t xml:space="preserve">emergency </w:t>
      </w:r>
      <w:r w:rsidR="00F70741" w:rsidRPr="00DF36D8">
        <w:rPr>
          <w:rFonts w:ascii="Arial" w:hAnsi="Arial" w:cs="Arial"/>
          <w:sz w:val="22"/>
          <w:szCs w:val="22"/>
        </w:rPr>
        <w:t xml:space="preserve">operation during their acute surgical admission in the UK setting. </w:t>
      </w:r>
      <w:r w:rsidR="002758B2">
        <w:rPr>
          <w:rFonts w:ascii="Arial" w:hAnsi="Arial" w:cs="Arial"/>
          <w:sz w:val="22"/>
          <w:szCs w:val="22"/>
        </w:rPr>
        <w:t>Operation wa</w:t>
      </w:r>
      <w:r w:rsidR="00F47F83">
        <w:rPr>
          <w:rFonts w:ascii="Arial" w:hAnsi="Arial" w:cs="Arial"/>
          <w:sz w:val="22"/>
          <w:szCs w:val="22"/>
        </w:rPr>
        <w:t xml:space="preserve">s associated with longer length of hospitalisation </w:t>
      </w:r>
      <w:r w:rsidR="00F47F83">
        <w:rPr>
          <w:rFonts w:ascii="Arial" w:hAnsi="Arial" w:cs="Arial"/>
          <w:sz w:val="22"/>
          <w:szCs w:val="22"/>
        </w:rPr>
        <w:lastRenderedPageBreak/>
        <w:t>but no association with 30 days mortality was demonstrated.</w:t>
      </w:r>
      <w:r w:rsidR="00F36C12" w:rsidRPr="00DF36D8">
        <w:rPr>
          <w:rFonts w:ascii="Arial" w:hAnsi="Arial" w:cs="Arial"/>
          <w:sz w:val="22"/>
          <w:szCs w:val="22"/>
        </w:rPr>
        <w:t xml:space="preserve"> </w:t>
      </w:r>
      <w:r w:rsidR="00563B44">
        <w:rPr>
          <w:rFonts w:ascii="Arial" w:hAnsi="Arial" w:cs="Arial"/>
          <w:sz w:val="22"/>
          <w:szCs w:val="22"/>
        </w:rPr>
        <w:t xml:space="preserve">Whether </w:t>
      </w:r>
      <w:r w:rsidR="002758B2">
        <w:rPr>
          <w:rFonts w:ascii="Arial" w:hAnsi="Arial" w:cs="Arial"/>
          <w:sz w:val="22"/>
          <w:szCs w:val="22"/>
        </w:rPr>
        <w:t xml:space="preserve">there is </w:t>
      </w:r>
      <w:r w:rsidR="00563B44">
        <w:rPr>
          <w:rFonts w:ascii="Arial" w:hAnsi="Arial" w:cs="Arial"/>
          <w:sz w:val="22"/>
          <w:szCs w:val="22"/>
        </w:rPr>
        <w:t xml:space="preserve">potential to improve the </w:t>
      </w:r>
      <w:r w:rsidR="002758B2">
        <w:rPr>
          <w:rFonts w:ascii="Arial" w:hAnsi="Arial" w:cs="Arial"/>
          <w:sz w:val="22"/>
          <w:szCs w:val="22"/>
        </w:rPr>
        <w:t xml:space="preserve">length of hospitalisation </w:t>
      </w:r>
      <w:r w:rsidR="00563B44">
        <w:rPr>
          <w:rFonts w:ascii="Arial" w:hAnsi="Arial" w:cs="Arial"/>
          <w:sz w:val="22"/>
          <w:szCs w:val="22"/>
        </w:rPr>
        <w:t xml:space="preserve">outcome in this patient population through </w:t>
      </w:r>
      <w:r w:rsidR="000B1150">
        <w:rPr>
          <w:rFonts w:ascii="Arial" w:hAnsi="Arial" w:cs="Arial"/>
          <w:sz w:val="22"/>
          <w:szCs w:val="22"/>
        </w:rPr>
        <w:t>comprehensive geriatric assessment need</w:t>
      </w:r>
      <w:r w:rsidR="00A87480">
        <w:rPr>
          <w:rFonts w:ascii="Arial" w:hAnsi="Arial" w:cs="Arial"/>
          <w:sz w:val="22"/>
          <w:szCs w:val="22"/>
        </w:rPr>
        <w:t>s</w:t>
      </w:r>
      <w:r w:rsidR="000B1150">
        <w:rPr>
          <w:rFonts w:ascii="Arial" w:hAnsi="Arial" w:cs="Arial"/>
          <w:sz w:val="22"/>
          <w:szCs w:val="22"/>
        </w:rPr>
        <w:t xml:space="preserve"> to be evaluated.</w:t>
      </w:r>
    </w:p>
    <w:p w:rsidR="00F70741" w:rsidRPr="00F47F83" w:rsidRDefault="00F70741" w:rsidP="00F70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741" w:rsidRPr="00FD0F1D" w:rsidRDefault="00F70741" w:rsidP="00F707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741" w:rsidRPr="00DF36D8" w:rsidRDefault="00E207DE" w:rsidP="00A22AE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sz w:val="23"/>
          <w:szCs w:val="23"/>
          <w:lang w:eastAsia="en-GB"/>
        </w:rPr>
        <w:t>(</w:t>
      </w:r>
      <w:r w:rsidR="00A87480">
        <w:rPr>
          <w:rFonts w:ascii="Arial" w:eastAsia="Times New Roman" w:hAnsi="Arial" w:cs="Arial"/>
          <w:sz w:val="23"/>
          <w:szCs w:val="23"/>
          <w:lang w:eastAsia="en-GB"/>
        </w:rPr>
        <w:t>29</w:t>
      </w:r>
      <w:r w:rsidR="00533970">
        <w:rPr>
          <w:rFonts w:ascii="Arial" w:eastAsia="Times New Roman" w:hAnsi="Arial" w:cs="Arial"/>
          <w:sz w:val="23"/>
          <w:szCs w:val="23"/>
          <w:lang w:eastAsia="en-GB"/>
        </w:rPr>
        <w:t>9</w:t>
      </w:r>
      <w:r w:rsidR="00A87480">
        <w:rPr>
          <w:rFonts w:ascii="Arial" w:eastAsia="Times New Roman" w:hAnsi="Arial" w:cs="Arial"/>
          <w:sz w:val="23"/>
          <w:szCs w:val="23"/>
          <w:lang w:eastAsia="en-GB"/>
        </w:rPr>
        <w:t xml:space="preserve"> </w:t>
      </w:r>
      <w:r w:rsidR="00DF36D8">
        <w:rPr>
          <w:rFonts w:ascii="Arial" w:eastAsia="Times New Roman" w:hAnsi="Arial" w:cs="Arial"/>
          <w:sz w:val="23"/>
          <w:szCs w:val="23"/>
          <w:lang w:eastAsia="en-GB"/>
        </w:rPr>
        <w:t>words</w:t>
      </w:r>
      <w:r w:rsidR="00B84359">
        <w:rPr>
          <w:rFonts w:ascii="Arial" w:eastAsia="Times New Roman" w:hAnsi="Arial" w:cs="Arial"/>
          <w:sz w:val="23"/>
          <w:szCs w:val="23"/>
          <w:lang w:eastAsia="en-GB"/>
        </w:rPr>
        <w:t>- limit is 300</w:t>
      </w:r>
      <w:r w:rsidR="00DF36D8">
        <w:rPr>
          <w:rFonts w:ascii="Arial" w:eastAsia="Times New Roman" w:hAnsi="Arial" w:cs="Arial"/>
          <w:sz w:val="23"/>
          <w:szCs w:val="23"/>
          <w:lang w:eastAsia="en-GB"/>
        </w:rPr>
        <w:t>)</w:t>
      </w:r>
    </w:p>
    <w:p w:rsidR="003B380C" w:rsidRPr="00FD0F1D" w:rsidRDefault="003B380C">
      <w:pPr>
        <w:rPr>
          <w:rFonts w:ascii="Arial" w:hAnsi="Arial" w:cs="Arial"/>
        </w:rPr>
      </w:pPr>
    </w:p>
    <w:sectPr w:rsidR="003B380C" w:rsidRPr="00FD0F1D" w:rsidSect="001D6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OT8608a8d1+2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A2D18"/>
    <w:multiLevelType w:val="hybridMultilevel"/>
    <w:tmpl w:val="8872D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sDAztjA2NTG1MDJS0lEKTi0uzszPAykwqgUAGN2x/ywAAAA="/>
  </w:docVars>
  <w:rsids>
    <w:rsidRoot w:val="00A22AE7"/>
    <w:rsid w:val="000B1150"/>
    <w:rsid w:val="000C5F45"/>
    <w:rsid w:val="001D6190"/>
    <w:rsid w:val="00247026"/>
    <w:rsid w:val="002758B2"/>
    <w:rsid w:val="00346E9E"/>
    <w:rsid w:val="003B380C"/>
    <w:rsid w:val="003E72A6"/>
    <w:rsid w:val="004B7FF9"/>
    <w:rsid w:val="004F62EC"/>
    <w:rsid w:val="00533970"/>
    <w:rsid w:val="00563B44"/>
    <w:rsid w:val="005C5E97"/>
    <w:rsid w:val="005F5462"/>
    <w:rsid w:val="006038F1"/>
    <w:rsid w:val="00646559"/>
    <w:rsid w:val="006C18E1"/>
    <w:rsid w:val="00716B8E"/>
    <w:rsid w:val="00722987"/>
    <w:rsid w:val="00795F39"/>
    <w:rsid w:val="008139A6"/>
    <w:rsid w:val="00823C6F"/>
    <w:rsid w:val="00865A2B"/>
    <w:rsid w:val="008B33F6"/>
    <w:rsid w:val="008E5FDE"/>
    <w:rsid w:val="00A02855"/>
    <w:rsid w:val="00A22AE7"/>
    <w:rsid w:val="00A366DF"/>
    <w:rsid w:val="00A87480"/>
    <w:rsid w:val="00B11F00"/>
    <w:rsid w:val="00B7311C"/>
    <w:rsid w:val="00B84359"/>
    <w:rsid w:val="00BA5010"/>
    <w:rsid w:val="00BB31A7"/>
    <w:rsid w:val="00C35266"/>
    <w:rsid w:val="00C6673D"/>
    <w:rsid w:val="00C70A18"/>
    <w:rsid w:val="00CC5D67"/>
    <w:rsid w:val="00CE54B3"/>
    <w:rsid w:val="00D80394"/>
    <w:rsid w:val="00D9182E"/>
    <w:rsid w:val="00DA080D"/>
    <w:rsid w:val="00DB32B7"/>
    <w:rsid w:val="00DF36D8"/>
    <w:rsid w:val="00E207DE"/>
    <w:rsid w:val="00E50354"/>
    <w:rsid w:val="00E74D47"/>
    <w:rsid w:val="00EB16FB"/>
    <w:rsid w:val="00EF7B03"/>
    <w:rsid w:val="00F36C12"/>
    <w:rsid w:val="00F47F83"/>
    <w:rsid w:val="00F574CF"/>
    <w:rsid w:val="00F70741"/>
    <w:rsid w:val="00F73474"/>
    <w:rsid w:val="00F94E4E"/>
    <w:rsid w:val="00FB71D1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E9EA7-AE99-4A5E-AEC4-13868B9E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90"/>
  </w:style>
  <w:style w:type="paragraph" w:styleId="Heading1">
    <w:name w:val="heading 1"/>
    <w:basedOn w:val="Normal"/>
    <w:next w:val="Normal"/>
    <w:link w:val="Heading1Char"/>
    <w:qFormat/>
    <w:rsid w:val="00F7074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F70741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70741"/>
    <w:rPr>
      <w:rFonts w:eastAsiaTheme="minorEastAsia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7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">
    <w:name w:val="Body 1"/>
    <w:rsid w:val="00F70741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A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Sian Tay</dc:creator>
  <cp:lastModifiedBy>Hui Sian Tay</cp:lastModifiedBy>
  <cp:revision>3</cp:revision>
  <dcterms:created xsi:type="dcterms:W3CDTF">2016-05-09T23:11:00Z</dcterms:created>
  <dcterms:modified xsi:type="dcterms:W3CDTF">2016-05-14T12:05:00Z</dcterms:modified>
</cp:coreProperties>
</file>